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D" w:rsidRDefault="008322E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ook w:val="0000"/>
      </w:tblPr>
      <w:tblGrid>
        <w:gridCol w:w="341"/>
        <w:gridCol w:w="2743"/>
        <w:gridCol w:w="2115"/>
        <w:gridCol w:w="1157"/>
        <w:gridCol w:w="300"/>
        <w:gridCol w:w="2979"/>
      </w:tblGrid>
      <w:tr w:rsidR="008322ED">
        <w:trPr>
          <w:trHeight w:val="819"/>
        </w:trPr>
        <w:tc>
          <w:tcPr>
            <w:tcW w:w="4673" w:type="dxa"/>
            <w:gridSpan w:val="3"/>
            <w:shd w:val="clear" w:color="auto" w:fill="auto"/>
          </w:tcPr>
          <w:p w:rsidR="008322ED" w:rsidRDefault="004F6878">
            <w:pP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9" t="-515" r="-179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gridSpan w:val="2"/>
            <w:shd w:val="clear" w:color="auto" w:fill="auto"/>
          </w:tcPr>
          <w:p w:rsidR="008322ED" w:rsidRDefault="008322ED">
            <w:pP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0" w:type="dxa"/>
            <w:shd w:val="clear" w:color="auto" w:fill="auto"/>
          </w:tcPr>
          <w:p w:rsidR="008322ED" w:rsidRDefault="004F6878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85" t="-260" r="-285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2ED" w:rsidRDefault="008322ED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322ED" w:rsidRDefault="004F6878">
            <w:pP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3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72" t="-300" r="-51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ED">
        <w:tc>
          <w:tcPr>
            <w:tcW w:w="159" w:type="dxa"/>
            <w:shd w:val="clear" w:color="auto" w:fill="auto"/>
          </w:tcPr>
          <w:p w:rsidR="008322ED" w:rsidRDefault="008322ED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5" w:type="dxa"/>
            <w:gridSpan w:val="5"/>
            <w:shd w:val="clear" w:color="auto" w:fill="auto"/>
          </w:tcPr>
          <w:p w:rsidR="008322ED" w:rsidRDefault="004F6878">
            <w:pP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8322ED">
        <w:tc>
          <w:tcPr>
            <w:tcW w:w="159" w:type="dxa"/>
            <w:shd w:val="clear" w:color="auto" w:fill="auto"/>
          </w:tcPr>
          <w:p w:rsidR="008322ED" w:rsidRDefault="008322ED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8322ED" w:rsidRDefault="004F6878">
            <w:pP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5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8322ED" w:rsidRDefault="004F687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0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8322ED" w:rsidRDefault="004F6878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322ED" w:rsidRDefault="008322ED"/>
    <w:p w:rsidR="008322ED" w:rsidRDefault="00E74BF8">
      <w:pPr>
        <w:tabs>
          <w:tab w:val="center" w:pos="4819"/>
          <w:tab w:val="right" w:pos="9638"/>
        </w:tabs>
        <w:jc w:val="center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4F6878">
        <w:rPr>
          <w:rFonts w:ascii="Arial" w:eastAsia="Arial" w:hAnsi="Arial" w:cs="Arial"/>
          <w:b/>
          <w:color w:val="000000"/>
          <w:sz w:val="28"/>
          <w:szCs w:val="28"/>
        </w:rPr>
        <w:t xml:space="preserve"> DEL DOCENTE A.S. 20</w:t>
      </w:r>
      <w:r w:rsidR="004F6878">
        <w:rPr>
          <w:rFonts w:ascii="Arial" w:eastAsia="Arial" w:hAnsi="Arial" w:cs="Arial"/>
          <w:b/>
          <w:sz w:val="28"/>
          <w:szCs w:val="28"/>
        </w:rPr>
        <w:t>2</w:t>
      </w:r>
      <w:r w:rsidR="00800310">
        <w:rPr>
          <w:rFonts w:ascii="Arial" w:eastAsia="Arial" w:hAnsi="Arial" w:cs="Arial"/>
          <w:b/>
          <w:sz w:val="28"/>
          <w:szCs w:val="28"/>
        </w:rPr>
        <w:t>3</w:t>
      </w:r>
      <w:r w:rsidR="004F6878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00310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:rsidR="008322ED" w:rsidRDefault="008322ED">
      <w:pP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775"/>
        <w:gridCol w:w="5014"/>
        <w:gridCol w:w="2702"/>
      </w:tblGrid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864" w:hanging="864"/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 Grazia Rossini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insegnata: Matematica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8322E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2ED"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:rsidR="008322ED" w:rsidRDefault="004F687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 F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</w:t>
            </w:r>
          </w:p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Chimica dei Materiali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8322ED" w:rsidRDefault="00800310" w:rsidP="00854A9B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23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Obiettivi trasversali indicati nel documento di programmazione di classe e individuati dal dipartimento </w:t>
            </w:r>
          </w:p>
          <w:p w:rsidR="008322ED" w:rsidRDefault="004F6878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Per incentivare le capacità linguistiche trasversali degli alunni, sono state individuate le seguenti strategie:</w:t>
            </w:r>
          </w:p>
          <w:p w:rsidR="008322ED" w:rsidRDefault="004F6878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-Approfondire la comprensione del testo dei problemi scomponendoli in frasi semplici;</w:t>
            </w:r>
          </w:p>
          <w:p w:rsidR="008322ED" w:rsidRDefault="004F6878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-Evidenziare durante la lezione i processi e i metodi induttivi e deduttivi;</w:t>
            </w:r>
          </w:p>
          <w:p w:rsidR="008322ED" w:rsidRDefault="004F6878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-Spiegare il significato etimologico di termini e parole che i ragazzi incontrano</w:t>
            </w:r>
          </w:p>
          <w:p w:rsidR="008322ED" w:rsidRDefault="004F6878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-Incoraggiare la ricerca delle parole non comprese</w:t>
            </w:r>
          </w:p>
          <w:p w:rsidR="008322ED" w:rsidRDefault="008322ED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Sono stati individuati obiettivi educativi comuni che riguardano le competenze chiave di cittadinanza, articolati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secondo i tre indicatori: “costruzione del sé”; “relazioni con gli altri” e “rapporto con la realtà naturale e sociale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it-IT"/>
              </w:rPr>
              <w:t>”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.  </w:t>
            </w:r>
          </w:p>
          <w:p w:rsidR="008322ED" w:rsidRDefault="004F6878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Nell’ambito più propriamente scolastico si tenderà a migliorare: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partecipazione attiva durante le lezioni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dialogo costruttivo da parte di ciascuno con l'insegnante e con i compagni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rispetto delle regole della convivenza scolastica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disponibilità all'ascolto e al rispetto reciproco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riconoscere situazioni di disagio dei compagni 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autocontrollo del proprio comportamento verso i compagni confrontando le diversità 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Competenze ed Obiettivi cognitivi</w:t>
            </w:r>
          </w:p>
          <w:p w:rsidR="008322ED" w:rsidRDefault="004F6878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Gli obiettivi trasversali vengono individuati come segue: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organizzare e gestire il proprio apprendimento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utilizzare un proprio metodo di studio e di lavoro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scrivere ed esporre con frasi compiute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comprendere e rappresentare testi e messaggi di genere e di complessità diversi, formulati con linguaggi e supporti diversi.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lavorare, interagire con gli altri in precise e specifiche attività collettive. </w:t>
            </w:r>
          </w:p>
          <w:p w:rsidR="008322ED" w:rsidRDefault="008322ED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22ED" w:rsidRDefault="008322ED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Breve profilo della classe a livello disciplinare </w:t>
            </w:r>
          </w:p>
          <w:p w:rsidR="008322ED" w:rsidRDefault="004F6878">
            <w:pPr>
              <w:pStyle w:val="Corpodeltesto"/>
              <w:ind w:left="360"/>
              <w:rPr>
                <w:rFonts w:eastAsia="Calibri" w:cstheme="minorHAnsi"/>
                <w:b/>
                <w:bCs/>
                <w:i/>
                <w:color w:val="000000"/>
                <w:sz w:val="24"/>
                <w:szCs w:val="22"/>
              </w:rPr>
            </w:pPr>
            <w:bookmarkStart w:id="1" w:name="docs-internal-guid-5fab84ce-7fff-1cb9-8a"/>
            <w:bookmarkEnd w:id="1"/>
            <w:r>
              <w:rPr>
                <w:rFonts w:eastAsia="Calibri" w:cstheme="minorHAnsi"/>
                <w:b/>
                <w:bCs/>
                <w:color w:val="000000"/>
                <w:sz w:val="24"/>
                <w:szCs w:val="22"/>
              </w:rPr>
              <w:t>Composizione e breve storia della classe</w:t>
            </w:r>
          </w:p>
          <w:p w:rsidR="008322ED" w:rsidRDefault="004F6878">
            <w:pPr>
              <w:pStyle w:val="Corpodeltesto"/>
              <w:spacing w:after="0" w:line="331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  <w:r w:rsidR="008367C6">
              <w:rPr>
                <w:color w:val="000000"/>
                <w:sz w:val="24"/>
              </w:rPr>
              <w:t>“OMISSIS”</w:t>
            </w:r>
          </w:p>
          <w:p w:rsidR="008322ED" w:rsidRDefault="008322ED">
            <w:pPr>
              <w:pStyle w:val="Corpodeltesto"/>
            </w:pPr>
          </w:p>
          <w:p w:rsidR="008322ED" w:rsidRDefault="004F6878">
            <w:pPr>
              <w:pStyle w:val="Corpodeltesto"/>
              <w:spacing w:after="0" w:line="331" w:lineRule="auto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Eventuali osservazioni su comportamenti e atteggiamenti</w:t>
            </w:r>
          </w:p>
          <w:p w:rsidR="00193DD2" w:rsidRDefault="00193DD2">
            <w:pPr>
              <w:pStyle w:val="Corpodeltesto"/>
              <w:spacing w:after="0" w:line="331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“OMISSIS”</w:t>
            </w:r>
          </w:p>
          <w:p w:rsidR="00193DD2" w:rsidRDefault="00193DD2">
            <w:pPr>
              <w:pStyle w:val="Corpodeltesto"/>
              <w:spacing w:after="0" w:line="331" w:lineRule="auto"/>
              <w:jc w:val="both"/>
              <w:rPr>
                <w:b/>
                <w:color w:val="000000"/>
                <w:sz w:val="24"/>
              </w:rPr>
            </w:pPr>
          </w:p>
          <w:p w:rsidR="008322ED" w:rsidRDefault="004F6878">
            <w:pPr>
              <w:pStyle w:val="Corpodeltesto"/>
              <w:spacing w:after="0" w:line="331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Eventuali osservazioni sui deficit di abilità o contenuti riscontrati </w:t>
            </w:r>
          </w:p>
          <w:p w:rsidR="008322ED" w:rsidRDefault="00193DD2" w:rsidP="00193DD2">
            <w:pPr>
              <w:pStyle w:val="Corpodeltes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“OMISSIS”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8322ED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8322ED" w:rsidRDefault="004F6878">
            <w:pPr>
              <w:ind w:left="360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  <w:t>Competenze ed Obiettivi cognitivi in relazione alle competenze U.E per l’apprendimento permanente</w:t>
            </w:r>
          </w:p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top w:w="28" w:type="dxa"/>
                <w:left w:w="88" w:type="dxa"/>
                <w:bottom w:w="28" w:type="dxa"/>
              </w:tblCellMar>
              <w:tblLook w:val="0000"/>
            </w:tblPr>
            <w:tblGrid>
              <w:gridCol w:w="2849"/>
              <w:gridCol w:w="3302"/>
              <w:gridCol w:w="4109"/>
            </w:tblGrid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COMPETENZE CHIAVE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EDUCATIVI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COGNITIVI</w:t>
                  </w: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PERSONALE, SOCIALE E CAPACITÀ DI IMPARARE AD IMPARARE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impegnarsi a migliorare</w:t>
                  </w:r>
                </w:p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partecipare responsabilmente alle attività scolastiche</w:t>
                  </w:r>
                </w:p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mostrare autocontrollo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5000" w:type="pct"/>
                    <w:tblLook w:val="0000"/>
                  </w:tblPr>
                  <w:tblGrid>
                    <w:gridCol w:w="3913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8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Possiede un patrimonio organico di conoscenze e nozioni di base ed è allo stesso tempo capace di ricercare e di organizzare nuove informazioni. Si impegna in nuovi apprendimenti in modo autonomo.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ALFABETICA FUNZIONALE E COMPETENZA MULTILINGUISTICA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saper rispettare i tempi e curare la forma della conversazione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una padronanza della lingua italiana tale da consentirgli di comprendere e produrre enunciati e testi di una certa complessità, di esprimere le proprie idee, di adottare un registro linguistico appropriato alle diverse situazioni.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751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È in grado di esprimersi in lingua inglese a livello intermedio (livello B1 del Quadro Comune Europeo di Riferimento) [e, in una seconda lingua europea (livello A2 del Quadro Comune Europeo di Riferimento)], utilizza la lingua straniera per i principali scopi comunicativi, operativi e per produrre testi in relazione agli scopi comunicativi Utilizza la lingua inglese anche con le tecnologie dell'informazione e della comunicazione.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IN MATERIA DI CITTADINANZA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interagire in gruppo imparando ad accettare e a confrontarsi con la diversità e a gestire la eventuale conflittualità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486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cura e rispetto di sé e degli altri come presupposto di uno stile di vita sano e corretto. È consapevole della necessità del rispetto di una convivenza civile, pacifica e solidale. Si impegna per portare a compimento il lavoro iniziato, da solo o insieme ad altri.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 xml:space="preserve">COMPETENZA IN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MATERIA DI CONSAPEVOLEZZA ED ESPRESSIONE CULTURALI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618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Riconosce ed apprezza le diverse identità, le tradizioni culturali e religiose, in un'ottica di dialogo e di rispetto reciproco. Ricava informazioni fondamentali sul patrimonio artistico, ambientale e letterario con riferimento al proprio territorio. Controlla le modalità della comunicazione non verbale per migliorare l’efficacia delle relazioni interpersonali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COMPETENZA IMPRENDITORIALE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MATEMATICA E COMPETENZA IN SCIENZE, TECNOLOGIA E INGEGNERIA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DIGITALE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con consapevolezza le tecnologie della comunicazione per ricercare le informazioni in modo critico. Usa con responsabilità le tecnologie per interagire con altre persone.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SENSO DI INIZIATIVA E IMPRENDITORIALITÀ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 xml:space="preserve">COMPETENZA MATEMATICO E COMPETENZE DI BASE IN CAMPO SCIENTIFICO E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TECNOLOGICO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.</w:t>
                  </w:r>
                </w:p>
              </w:tc>
            </w:tr>
          </w:tbl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8322ED" w:rsidRDefault="008322ED" w:rsidP="00800310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4. Descrizione di conoscenze e abilità, suddivise in unità di apprendimento o didattiche</w:t>
            </w:r>
            <w:r w:rsidRPr="00193D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 xml:space="preserve">,  essenziali </w:t>
            </w:r>
            <w:r w:rsidR="007744FE" w:rsidRPr="00193D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e</w:t>
            </w:r>
            <w:r w:rsidRPr="00193D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 xml:space="preserve"> minime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8322ED" w:rsidRDefault="008322E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di base a conclusione dell’obbligo dell’istruzione</w:t>
            </w:r>
            <w:r>
              <w:rPr>
                <w:rStyle w:val="Richiamoallanotaapidipagina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A] Utilizzare le tecniche e le procedure del calcolo aritmetico ed algebrico, rappresentandole anche sotto forma grafica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[B] Confrontare ed analizzare figure geometriche, individuando invarianti e relazioni.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[C] Individuare le strategie appropriate per la soluzione di problemi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[E] Competenze chiave di cittadinanza: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imparare ad imparare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progettare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comunicare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collaborare e partecipare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agire in modo autonomo e responsabile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risolvere problemi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individuare collegamenti e relazioni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acquisire e interpretare le informazioni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sviluppare queste competenze, possiamo individuare sei grandi temi, ossia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1: insiemi numerici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2: il calcolo letterale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3: le equazioni lineari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4: le disequazioni lineari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5: </w:t>
            </w:r>
            <w:r w:rsidR="00193D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sistemi lineari di primo grado due eq. E due inc.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6: la geometria euclidea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Conoscenze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conoscere il simbolismo matematico; conoscere i contenuti programmatici relativi all’anno scolastico frequentato dettagliati nella scansione delle unità didattiche qui sotto (sono sottolineati quelli essenziali per essere ammessi alla classe successiva).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Abilità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qui sotto (sono sottolineati quelli essenziali per essere ammessi alla classe successiva).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1. Insiemi numerici.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Riconoscere insiemi e saperli rappresentare.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Operare con gli insiemi numerici applicando le relative proprietà.  MCD e mcm, espressioni numeriche. Percentuali e proporzioni, notazione scientifica.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Competenze: A,C,D,E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2. Il calcolo letterale.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Riconoscere i monomi e sapere operare con essi. Riconoscere i polinomi e saper operare con essi. Prodotti notevoli. 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A,C,D,E.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Le equazioni lineari.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Risolvere le equazioni lineari e problemi della realtà che hanno come modello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un’equazione. Proporzionalità diretta e inversa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A,B,C,D,E.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4. Le disequazioni lineari.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Saper risolvere semplici disequazioni lineari . Saper risolvere semplici problemi della realtà con disequazioni lineari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A,B,C,D,E.</w:t>
            </w:r>
          </w:p>
          <w:p w:rsidR="00307005" w:rsidRDefault="004F6878" w:rsidP="0030700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5. </w:t>
            </w:r>
            <w:r w:rsidR="003070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Sistemi lineari </w:t>
            </w:r>
            <w:r w:rsidR="00692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di primo grado</w:t>
            </w:r>
            <w:r w:rsidR="003070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due incognite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r w:rsidR="003070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Risolvere semplici sistemi lineari e problemi della realtà che hanno come modello un sistema. Proporzionalità diretta e inversa. Piano cartesiano e rette nel piano cartesiano </w:t>
            </w:r>
            <w:r w:rsidR="003070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A,B,C,D,E.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6. La geometria euclidea.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Riconoscere gli oggetti fondamentali della geometria. Saper distinguere ipotesi e tesi. Individuare le proprietà fondamentali dei poligoni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Criteri di congruenza dei triangoli e relative proprietà.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B,C,D,E.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5.Attività o moduli didattici concordati nel CdC a livello interdisciplinare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Educazione civica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07005" w:rsidRDefault="003070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L’ attività di educazione civica ,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stabilit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nella programmazione del cdc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ha avuto due temi svolti.</w:t>
            </w:r>
          </w:p>
          <w:p w:rsidR="008322ED" w:rsidRDefault="003070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Uno relativamente al Teatro dell’inclusione con 6 ore a disposizione dell’attività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La seconda attività , riferita ai Diritti Umani, è stata la visione e i commenti  di video di “Memoria” riferiti alle Leggi raziali in Italia e loro conseguenze dopo l’otto settembre del ‘43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C3A3C" w:rsidRDefault="00AC3A3C"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Gli alunni hanno seguito entrambe le attività con interesse e, specialmente per ciò che riguarda la proiezione dei video, il dibattito è stato spontaneo e ha avuto momenti interessanti .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6.Tipologie di verifica, elaborati ed esercitazioni </w:t>
            </w:r>
          </w:p>
          <w:p w:rsidR="008322ED" w:rsidRDefault="008322ED">
            <w:pPr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Attraverso vari tipi di prova, quali compiti “tradizionali”, test, prove strutturate e semistrutturate, colloqui orali, questionari, si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è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verifica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sia la conoscenza degli argomenti che le abilità acquisite, nonché il livello di raggiungimento di competenze di ciascun alunno con particolare attenzione a quelle metacognitive. Con anticipo rispetto alla verifica,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è stato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comunicato agli studenti il  carattere formativo o sommativo. Le verifiche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hanno permesso anche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 valutare  il grado generale di apprendimento della classe, al fine di intervenire eventualmente per colmare le eventuali carenze.</w:t>
            </w: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base a quanto stabilito nelle riunioni di area disciplinare, nel corso del primo quadrimestre si prevede di proporre agli alunni almeno due prove sommative, mentre nel corso del secondo quadrimestre si prevede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di proporre gli alunni almeno tre prove sommative delle quali due in forma scritta e una in forma orale.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In realtà le prove sono state in numero maggiore per dare agli alunni più possibilità di recupero e di autovalutazione, tramite correzioni personalizzate con il docente.</w:t>
            </w: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Si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sono valutate anche la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qualità del lavoro in classe (imparare ad imparare),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puntualità e rispetto delle consegne (ad es. svolgimento dei compiti assegnati a casa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altre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attività non strettamente disciplinari svolte durante l'ora di matematica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riflessione sul proprio lavoro o capacità di sviluppare il proprio processo di apprendimento.</w:t>
            </w:r>
          </w:p>
          <w:p w:rsidR="008322ED" w:rsidRDefault="008322ED" w:rsidP="00391C8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7.Criteri per le valutazioni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valutazioni quadrimestrale e finale, partendo fondamentalmente dall’esito medio delle prove fornite nel periodo di riferimento, terranno conto comunque: di un significativo miglioramento rispetto alle condizioni di partenza, della partecipazione al dialogo educativo e dell’interesse mostrato per le attività svolte.</w:t>
            </w:r>
          </w:p>
          <w:p w:rsidR="008322ED" w:rsidRDefault="004F6878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L’esito di tutte le prove sarà espresso con un numero decimale da 1 a 10, scaturito, per quel che riguarda le prove scritte, da una griglia di misurazione opportunamente predisposta di volta in volta e descritta agli studenti che tenga conto, come nel caso delle prove orali che il livello di sufficienza è raggiunto quando siano acquisite le conoscenze di base, necessarie per la comprensione dei temi trattati nelle classi successive, e il loro semplice utilizzo. </w:t>
            </w:r>
          </w:p>
          <w:p w:rsidR="008322ED" w:rsidRDefault="004F6878">
            <w:pPr>
              <w:ind w:left="360" w:hanging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la valutazione si fa riferimento alla griglia sottostante.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pPr w:leftFromText="141" w:rightFromText="141" w:vertAnchor="page" w:horzAnchor="margin" w:tblpX="-147" w:tblpY="286"/>
              <w:tblW w:w="10270" w:type="dxa"/>
              <w:tblBorders>
                <w:top w:val="single" w:sz="4" w:space="0" w:color="000001"/>
                <w:left w:val="single" w:sz="4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1555"/>
              <w:gridCol w:w="2481"/>
              <w:gridCol w:w="2481"/>
              <w:gridCol w:w="2481"/>
              <w:gridCol w:w="1272"/>
            </w:tblGrid>
            <w:tr w:rsidR="008322ED">
              <w:trPr>
                <w:trHeight w:val="318"/>
              </w:trPr>
              <w:tc>
                <w:tcPr>
                  <w:tcW w:w="1556" w:type="dxa"/>
                  <w:tcBorders>
                    <w:top w:val="single" w:sz="4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Livello</w:t>
                  </w:r>
                </w:p>
              </w:tc>
              <w:tc>
                <w:tcPr>
                  <w:tcW w:w="2482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ABILITA’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COMPETENZE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VOTO</w:t>
                  </w:r>
                </w:p>
              </w:tc>
            </w:tr>
            <w:tr w:rsidR="008322ED">
              <w:trPr>
                <w:cantSplit/>
                <w:trHeight w:val="606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8322ED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442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L’alunno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si rifiuta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di sostenere la prova,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non partecipa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al dialogo educativo</w:t>
                  </w:r>
                </w:p>
              </w:tc>
              <w:tc>
                <w:tcPr>
                  <w:tcW w:w="1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8322ED">
              <w:trPr>
                <w:trHeight w:val="606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lastRenderedPageBreak/>
                    <w:t>Gravemente insufficiente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Mancanti o lacunose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applicare alcuna regola propria del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classificare e organizzare i contenuti, seria difficoltà di esposizione, incapacità di orientarsi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3 - 4</w:t>
                  </w:r>
                </w:p>
              </w:tc>
            </w:tr>
            <w:tr w:rsidR="008322ED">
              <w:trPr>
                <w:trHeight w:val="733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parziali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Commette errori nell’applicare regole, difficoltà ad orientarsi nel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con qualche difficoltà i vari contenuti, espone in modo incerto e poco appropriato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8322ED">
              <w:trPr>
                <w:trHeight w:val="732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essenziali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gravi e risolve semplici casi, riesce ad orientarsi con l’aiuto del docente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parzialmente e stabilisce semplici connessioni tra argomenti diversi, espressione corretta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8322ED">
              <w:trPr>
                <w:trHeight w:val="858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sicure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o commette errori di lieve entità e risolve semplici casi autonomamente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con correttezza e organizza efficacemente gli argomenti affrontati. Ha sviluppato tutte le competenze valutate, ma per alcune il livello di raggiungimento è solo essenziale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7 - 8</w:t>
                  </w:r>
                </w:p>
              </w:tc>
            </w:tr>
            <w:tr w:rsidR="008322ED">
              <w:trPr>
                <w:trHeight w:val="1111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Ottimo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complete e approfondite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e risolve casi più complessi anche con collegamenti intra ed extra-disciplinari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correttamente i contenuti generalizzandoli ed elaborandoli. Ha sviluppato significativamente tutte le competenze valutate.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rPr>
                      <w:b/>
                    </w:rPr>
                  </w:pPr>
                  <w:r>
                    <w:rPr>
                      <w:b/>
                    </w:rPr>
                    <w:t>9- 10</w:t>
                  </w:r>
                </w:p>
              </w:tc>
            </w:tr>
          </w:tbl>
          <w:p w:rsidR="008322ED" w:rsidRDefault="008322ED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8.Metodi e strategie didattiche </w:t>
            </w:r>
          </w:p>
          <w:p w:rsidR="008322ED" w:rsidRDefault="008322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Ciò che qualifica l’attività del corso è il saper porre e risolvere problemi attraverso modelli logici e di calcolo; l’apprendimento di tale approccio </w:t>
            </w:r>
            <w:r w:rsidR="002B625A">
              <w:rPr>
                <w:rFonts w:ascii="Calibri" w:hAnsi="Calibri"/>
                <w:color w:val="000000"/>
                <w:sz w:val="22"/>
                <w:szCs w:val="22"/>
              </w:rPr>
              <w:t>è passato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attraverso lezioni frontali e interattive , esercizi esemplificativi e analisi dei procedimenti. Una particolare attenzione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è stata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dedicata all'acquisire ed interpretare l’informazione anche fuori dal contesto specifico. Questo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ha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favori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il mantenimento dell'interesse e soprattutto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sviluppa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motivazione all'apprendimento.</w:t>
            </w: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Momenti di problem-solving s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ono stati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affiancati da altri di sistemazione teorica per inserire i risultati ottenuti in un organico quadro teorico complessivo. Questo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ha sviluppato, per quanto possibile,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 competenze meta-cognitive (imparare ad imparare) e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aumentato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percezione dell'unitarietà della disciplina e del suo statuto epistemologico favorendo l'individuazione di collegamenti e relazioni.</w:t>
            </w: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Una particolare rilevanza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ha avuto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 discussione di errori, preconcetti e misconcetti quando individuati. Per fare questo è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stato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necessario che lo studente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confronto con l'insegnante e nei momenti in cui è chiamato alla verifica del proprio processo di apprendimento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, si senta sereno e partecipe rispetto ai risultati ottenuti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Si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è quindi reso necessario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chiarire come i momenti di correzione alla lavagna o gli interventi dal posto non siano necessariamente sempre oggetto di verifica. Questo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ha fatto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emergere i processi che portano a errori/misconcetti e anche per agevolare i momenti di recupero delle carenze in itinere.</w:t>
            </w: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Attività di peer-tutoring o cooperative learning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sono stati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realizzati per recupero/potenziamento e anche come momenti di valutazione delle competenze chiave di cittadinanza.</w:t>
            </w:r>
          </w:p>
          <w:p w:rsidR="008322ED" w:rsidRDefault="00832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22ED" w:rsidRDefault="008322E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22ED" w:rsidRDefault="008322ED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8322ED" w:rsidRDefault="008322ED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Pr="001B1F76" w:rsidRDefault="002B625A" w:rsidP="002B625A">
      <w:pPr>
        <w:jc w:val="both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color w:val="000000"/>
        </w:rPr>
        <w:t>. Descrizione di conoscenze e abilità, suddivise in unità di apprendimento o didattiche</w:t>
      </w:r>
      <w:r w:rsidRPr="001B1F76">
        <w:rPr>
          <w:rFonts w:cstheme="minorHAnsi"/>
          <w:b/>
          <w:color w:val="000000"/>
          <w:sz w:val="24"/>
          <w:szCs w:val="24"/>
        </w:rPr>
        <w:t xml:space="preserve">,  essenziali e minime 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Competenze di base a conclusione dell’obbligo dell’istruzione</w:t>
      </w:r>
      <w:r>
        <w:rPr>
          <w:rStyle w:val="Richiamoallanotaapidipagina"/>
          <w:rFonts w:cstheme="minorHAnsi"/>
          <w:b/>
          <w:bCs/>
          <w:color w:val="000000"/>
        </w:rPr>
        <w:footnoteReference w:id="3"/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[</w:t>
      </w:r>
      <w:r>
        <w:rPr>
          <w:rFonts w:cstheme="minorHAnsi"/>
          <w:color w:val="000000"/>
        </w:rPr>
        <w:t>A] Utilizzare le tecniche e le procedure del calcolo aritmetico ed algebrico, rappresentandole anche sotto forma grafica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[B] Confrontare ed analizzare figure geometriche, individuando invarianti e relazioni.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[C] Individuare le strategie appropriate per la soluzione di problemi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[E] Competenze chiave di cittadinanza: 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imparare ad imparare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progettare 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comunicare 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collaborare e partecipare 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agire in modo autonomo e responsabile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risolvere problemi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individuare collegamenti e relazioni</w:t>
      </w:r>
    </w:p>
    <w:p w:rsidR="002B625A" w:rsidRDefault="002B625A" w:rsidP="002B625A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acquisire e interpretare le informazioni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Per sviluppare queste competenze, possiamo individuare sei grandi temi, ossia</w:t>
      </w:r>
    </w:p>
    <w:p w:rsidR="002B625A" w:rsidRDefault="002B625A" w:rsidP="002B625A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Modulo 1: insiemi numerici</w:t>
      </w:r>
    </w:p>
    <w:p w:rsidR="002B625A" w:rsidRDefault="002B625A" w:rsidP="002B625A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Modulo 2: il calcolo letterale</w:t>
      </w:r>
    </w:p>
    <w:p w:rsidR="002B625A" w:rsidRDefault="002B625A" w:rsidP="002B625A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Modulo 3: le equazioni lineari</w:t>
      </w:r>
    </w:p>
    <w:p w:rsidR="002B625A" w:rsidRDefault="002B625A" w:rsidP="002B625A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Modulo 4: le disequazioni lineari</w:t>
      </w:r>
    </w:p>
    <w:p w:rsidR="002B625A" w:rsidRDefault="002B625A" w:rsidP="002B625A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Modulo 5:scomposizioni di polinomi in fattori e divisione tra polinomi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Modulo 6: la geometria euclidea</w:t>
      </w:r>
    </w:p>
    <w:p w:rsidR="002B625A" w:rsidRDefault="002B625A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Conoscenze</w:t>
      </w:r>
      <w:r>
        <w:rPr>
          <w:rFonts w:cstheme="minorHAnsi"/>
          <w:color w:val="000000"/>
        </w:rPr>
        <w:t>: conoscere il simbolismo matematico; conoscere i contenuti programmatici relativi all’anno scolastico frequentato dettagliati nella scansione delle unità didattiche qui sotto (sono sottolineati quelli essenziali per essere ammessi alla classe successiva).</w:t>
      </w:r>
    </w:p>
    <w:p w:rsidR="002B625A" w:rsidRDefault="002B625A" w:rsidP="002B625A">
      <w:pPr>
        <w:rPr>
          <w:rFonts w:cs="Times New Roman"/>
          <w:sz w:val="24"/>
          <w:szCs w:val="24"/>
        </w:rPr>
      </w:pPr>
      <w:r>
        <w:rPr>
          <w:rFonts w:cstheme="minorHAnsi"/>
          <w:i/>
          <w:iCs/>
          <w:color w:val="000000"/>
        </w:rPr>
        <w:t>Abilità</w:t>
      </w:r>
      <w:r>
        <w:rPr>
          <w:rFonts w:cstheme="minorHAnsi"/>
          <w:color w:val="000000"/>
        </w:rPr>
        <w:t xml:space="preserve">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qui sotto (sono </w:t>
      </w:r>
    </w:p>
    <w:p w:rsidR="002B625A" w:rsidRDefault="00B42A65" w:rsidP="002B62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Indicate solo  </w:t>
      </w:r>
      <w:r w:rsidR="002B625A">
        <w:rPr>
          <w:rFonts w:cstheme="minorHAnsi"/>
          <w:color w:val="000000"/>
        </w:rPr>
        <w:t xml:space="preserve"> </w:t>
      </w:r>
      <w:r w:rsidR="002B625A" w:rsidRPr="0049402C">
        <w:rPr>
          <w:rFonts w:cstheme="minorHAnsi"/>
          <w:color w:val="000000"/>
        </w:rPr>
        <w:t>quell</w:t>
      </w:r>
      <w:r>
        <w:rPr>
          <w:rFonts w:cstheme="minorHAnsi"/>
          <w:color w:val="000000"/>
        </w:rPr>
        <w:t>e</w:t>
      </w:r>
      <w:r w:rsidR="002B625A" w:rsidRPr="0049402C">
        <w:rPr>
          <w:rFonts w:cstheme="minorHAnsi"/>
          <w:color w:val="000000"/>
        </w:rPr>
        <w:t xml:space="preserve"> essenziali</w:t>
      </w:r>
      <w:r w:rsidR="002B625A">
        <w:rPr>
          <w:rFonts w:cstheme="minorHAnsi"/>
          <w:color w:val="000000"/>
        </w:rPr>
        <w:t xml:space="preserve"> per essere ammessi alla classe successiva).</w:t>
      </w: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625A" w:rsidRDefault="002B625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 w:rsidP="00800310">
      <w:pPr>
        <w:jc w:val="both"/>
        <w:rPr>
          <w:rFonts w:cstheme="minorHAnsi"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 xml:space="preserve">Modulo 1. </w:t>
      </w:r>
      <w:r w:rsidRPr="00EA4B52">
        <w:rPr>
          <w:rFonts w:cstheme="minorHAnsi"/>
          <w:b/>
          <w:bCs/>
          <w:color w:val="000000"/>
          <w:u w:val="single"/>
        </w:rPr>
        <w:t>Insiemi e loro unione e intersezione. Insiemi numerici.</w:t>
      </w:r>
      <w:r>
        <w:rPr>
          <w:rFonts w:cstheme="minorHAnsi"/>
          <w:b/>
          <w:bCs/>
          <w:color w:val="000000"/>
          <w:u w:val="single"/>
        </w:rPr>
        <w:t xml:space="preserve"> Naturali, relativi e razionali  .</w:t>
      </w:r>
      <w:r w:rsidRPr="00EA4B52">
        <w:rPr>
          <w:rFonts w:cstheme="minorHAnsi"/>
          <w:b/>
          <w:bCs/>
          <w:color w:val="000000"/>
          <w:u w:val="single"/>
        </w:rPr>
        <w:t xml:space="preserve"> </w:t>
      </w:r>
      <w:r w:rsidRPr="00EA4B52">
        <w:rPr>
          <w:rFonts w:cstheme="minorHAnsi"/>
          <w:bCs/>
          <w:color w:val="000000"/>
          <w:u w:val="single"/>
        </w:rPr>
        <w:t>Riconoscere insiemi e saperli</w:t>
      </w:r>
      <w:r>
        <w:rPr>
          <w:rFonts w:cstheme="minorHAnsi"/>
          <w:bCs/>
          <w:color w:val="000000"/>
        </w:rPr>
        <w:t xml:space="preserve"> </w:t>
      </w:r>
      <w:r w:rsidRPr="00EA4B52">
        <w:rPr>
          <w:rFonts w:cstheme="minorHAnsi"/>
          <w:bCs/>
          <w:color w:val="000000"/>
          <w:u w:val="single"/>
        </w:rPr>
        <w:t>rappresentare</w:t>
      </w:r>
      <w:r>
        <w:rPr>
          <w:rFonts w:cstheme="minorHAnsi"/>
          <w:bCs/>
          <w:color w:val="000000"/>
        </w:rPr>
        <w:t xml:space="preserve">. </w:t>
      </w:r>
      <w:r>
        <w:rPr>
          <w:rFonts w:cstheme="minorHAnsi"/>
          <w:bCs/>
          <w:color w:val="000000"/>
          <w:u w:val="single"/>
        </w:rPr>
        <w:t>Operare con gli insiemi numerici applicando le relative proprietà.  MCD e mcm, espressioni numeriche. Percentuali e proporzioni, notazione scientifica.</w:t>
      </w:r>
    </w:p>
    <w:p w:rsidR="00800310" w:rsidRDefault="00800310" w:rsidP="00800310">
      <w:pPr>
        <w:jc w:val="both"/>
        <w:rPr>
          <w:rFonts w:cstheme="minorHAnsi"/>
          <w:bCs/>
          <w:color w:val="000000"/>
          <w:u w:val="single"/>
        </w:rPr>
      </w:pPr>
      <w:r>
        <w:rPr>
          <w:rFonts w:cstheme="minorHAnsi"/>
          <w:bCs/>
          <w:color w:val="000000"/>
          <w:u w:val="single"/>
        </w:rPr>
        <w:t xml:space="preserve">Propietà delle potenze a esponente intero positivo e negativo. Loro utilizzo. </w:t>
      </w:r>
    </w:p>
    <w:p w:rsidR="00800310" w:rsidRDefault="00800310" w:rsidP="0080031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Competenze: A,C,D,E</w:t>
      </w:r>
    </w:p>
    <w:p w:rsidR="00800310" w:rsidRDefault="00800310" w:rsidP="0080031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Modulo 2. Il calcolo letterale. </w:t>
      </w:r>
      <w:r>
        <w:rPr>
          <w:rFonts w:cstheme="minorHAnsi"/>
          <w:bCs/>
          <w:color w:val="000000"/>
          <w:u w:val="single"/>
        </w:rPr>
        <w:t xml:space="preserve">Riconoscere i monomi e sapere operare con essi. Riconoscere i polinomi e saper operare con essi. Prodotti notevoli. </w:t>
      </w:r>
      <w:r>
        <w:rPr>
          <w:rFonts w:cstheme="minorHAnsi"/>
          <w:b/>
          <w:bCs/>
          <w:color w:val="000000"/>
        </w:rPr>
        <w:t>Competenze : A,C,D,E.</w:t>
      </w:r>
    </w:p>
    <w:p w:rsidR="00800310" w:rsidRDefault="00800310" w:rsidP="0080031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Modulo 3</w:t>
      </w:r>
      <w:r>
        <w:rPr>
          <w:rFonts w:cstheme="minorHAnsi"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Le equazioni lineari. </w:t>
      </w:r>
      <w:r>
        <w:rPr>
          <w:rFonts w:cstheme="minorHAnsi"/>
          <w:bCs/>
          <w:color w:val="000000"/>
          <w:u w:val="single"/>
        </w:rPr>
        <w:t xml:space="preserve">Risolvere le equazioni lineari e problemi della realtà che hanno come modello un’equazione. Proporzionalità diretta e inversa </w:t>
      </w:r>
      <w:r>
        <w:rPr>
          <w:rFonts w:cstheme="minorHAnsi"/>
          <w:b/>
          <w:bCs/>
          <w:color w:val="000000"/>
        </w:rPr>
        <w:t>Competenze : A,B,C,D,E.</w:t>
      </w:r>
    </w:p>
    <w:p w:rsidR="00800310" w:rsidRDefault="00800310" w:rsidP="00800310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Modulo 4. Le disequazioni lineari. </w:t>
      </w:r>
      <w:r>
        <w:rPr>
          <w:rFonts w:cstheme="minorHAnsi"/>
          <w:bCs/>
          <w:color w:val="000000"/>
          <w:u w:val="single"/>
        </w:rPr>
        <w:t xml:space="preserve">Saper risolvere semplici disequazioni lineari e sistemi di disequazioni lineari. Saper risolvere semplici problemi della realtà con disequazioni lineari </w:t>
      </w:r>
      <w:r>
        <w:rPr>
          <w:rFonts w:cstheme="minorHAnsi"/>
          <w:b/>
          <w:bCs/>
          <w:color w:val="000000"/>
        </w:rPr>
        <w:t>Competenze : A,B,C,D,E.</w:t>
      </w:r>
    </w:p>
    <w:p w:rsidR="00800310" w:rsidRPr="0049402C" w:rsidRDefault="00800310" w:rsidP="00800310">
      <w:pPr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 xml:space="preserve">Modulo 5. </w:t>
      </w:r>
      <w:r w:rsidRPr="0049402C">
        <w:rPr>
          <w:rFonts w:cstheme="minorHAnsi"/>
          <w:b/>
          <w:bCs/>
          <w:color w:val="000000"/>
          <w:u w:val="single"/>
        </w:rPr>
        <w:t>Scomposizione di polinomi in fattori primi, raccoglimento a fattor comune totale e parziale,</w:t>
      </w:r>
    </w:p>
    <w:p w:rsidR="00800310" w:rsidRPr="0049402C" w:rsidRDefault="00800310" w:rsidP="00800310">
      <w:pPr>
        <w:jc w:val="both"/>
        <w:rPr>
          <w:rFonts w:cstheme="minorHAnsi"/>
          <w:b/>
          <w:bCs/>
          <w:color w:val="000000"/>
          <w:u w:val="single"/>
        </w:rPr>
      </w:pPr>
      <w:r w:rsidRPr="0049402C">
        <w:rPr>
          <w:rFonts w:cstheme="minorHAnsi"/>
          <w:b/>
          <w:bCs/>
          <w:color w:val="000000"/>
          <w:u w:val="single"/>
        </w:rPr>
        <w:t>quadrato di binomio, differenza di quadrati, cubo di binomio, divisione tra polinomi.</w:t>
      </w:r>
    </w:p>
    <w:p w:rsidR="00800310" w:rsidRDefault="00800310" w:rsidP="0080031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Competenze : A,B,C,D,E.</w:t>
      </w:r>
    </w:p>
    <w:p w:rsidR="00800310" w:rsidRDefault="00800310" w:rsidP="0080031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Modulo 6. La geometria euclidea. </w:t>
      </w:r>
      <w:r>
        <w:rPr>
          <w:rFonts w:cstheme="minorHAnsi"/>
          <w:bCs/>
          <w:color w:val="000000"/>
          <w:u w:val="single"/>
        </w:rPr>
        <w:t>Riconoscere gli oggetti fondamentali della geometria. Concetti primitivi. Assiomi .Semipiani. Angoli. Poligoni. Figure concave o convesse. Angoli consecutivi,adiacenti e opposti al vertice . La misura degli angoli. Saper distinguere ipotesi e tesi. Individuare le proprietà fondamentali dei poligoni</w:t>
      </w:r>
      <w:r>
        <w:rPr>
          <w:rFonts w:cstheme="minorHAnsi"/>
          <w:bCs/>
          <w:color w:val="000000"/>
        </w:rPr>
        <w:t xml:space="preserve">. </w:t>
      </w:r>
      <w:r>
        <w:rPr>
          <w:rFonts w:cstheme="minorHAnsi"/>
          <w:bCs/>
          <w:color w:val="000000"/>
          <w:u w:val="single"/>
        </w:rPr>
        <w:t xml:space="preserve">  </w:t>
      </w:r>
      <w:r>
        <w:rPr>
          <w:rFonts w:cstheme="minorHAnsi"/>
          <w:b/>
          <w:bCs/>
          <w:color w:val="000000"/>
        </w:rPr>
        <w:t>Competenze : B,C,D,E.</w:t>
      </w:r>
    </w:p>
    <w:p w:rsidR="00800310" w:rsidRDefault="00800310" w:rsidP="00800310">
      <w:pPr>
        <w:rPr>
          <w:rFonts w:eastAsia="Calibri" w:cstheme="minorHAnsi"/>
          <w:b/>
          <w:bCs/>
          <w:i/>
          <w:color w:val="000000"/>
        </w:rPr>
      </w:pPr>
      <w:r>
        <w:rPr>
          <w:rFonts w:eastAsia="Calibri" w:cstheme="minorHAnsi"/>
          <w:b/>
          <w:bCs/>
          <w:color w:val="000000"/>
        </w:rPr>
        <w:t>5.Attività o moduli didattici concordati nel CdC a livello interdisciplinare</w:t>
      </w:r>
      <w:r>
        <w:rPr>
          <w:rFonts w:eastAsia="Calibri" w:cstheme="minorHAnsi"/>
          <w:b/>
          <w:bCs/>
        </w:rPr>
        <w:t xml:space="preserve"> - Educazione civica</w:t>
      </w:r>
    </w:p>
    <w:p w:rsidR="00800310" w:rsidRDefault="00800310" w:rsidP="00800310">
      <w:pPr>
        <w:rPr>
          <w:rFonts w:eastAsia="Calibri" w:cstheme="minorHAnsi"/>
          <w:b/>
          <w:bCs/>
          <w:color w:val="000000"/>
        </w:rPr>
      </w:pPr>
    </w:p>
    <w:p w:rsidR="00800310" w:rsidRPr="00A31ADA" w:rsidRDefault="00800310" w:rsidP="00800310">
      <w:pPr>
        <w:rPr>
          <w:rFonts w:eastAsia="Calibri" w:cstheme="minorHAnsi"/>
          <w:b/>
          <w:color w:val="000000"/>
        </w:rPr>
      </w:pPr>
      <w:r w:rsidRPr="00A31ADA">
        <w:rPr>
          <w:rFonts w:eastAsia="Calibri" w:cstheme="minorHAnsi"/>
          <w:b/>
          <w:color w:val="000000"/>
        </w:rPr>
        <w:t xml:space="preserve">L’ attività di educazione civica , stabilita nella programmazione del cdc: </w:t>
      </w:r>
    </w:p>
    <w:p w:rsidR="00800310" w:rsidRDefault="00800310" w:rsidP="00800310">
      <w:pPr>
        <w:rPr>
          <w:rFonts w:eastAsia="Calibri" w:cstheme="minorHAnsi"/>
          <w:b/>
          <w:color w:val="000000"/>
        </w:rPr>
      </w:pPr>
      <w:r w:rsidRPr="00A31ADA">
        <w:rPr>
          <w:rFonts w:eastAsia="Calibri" w:cstheme="minorHAnsi"/>
          <w:b/>
          <w:color w:val="000000"/>
        </w:rPr>
        <w:t xml:space="preserve">“Teatro dell’inclusione”  con 6 ore a disposizione dell’attività. </w:t>
      </w:r>
    </w:p>
    <w:p w:rsidR="00A31ADA" w:rsidRDefault="00A31ADA" w:rsidP="00800310">
      <w:pPr>
        <w:rPr>
          <w:rFonts w:eastAsia="Calibri" w:cstheme="minorHAnsi"/>
          <w:b/>
          <w:color w:val="000000"/>
        </w:rPr>
      </w:pPr>
    </w:p>
    <w:p w:rsidR="00A31ADA" w:rsidRPr="00A31ADA" w:rsidRDefault="00A31ADA" w:rsidP="00800310">
      <w:pPr>
        <w:rPr>
          <w:b/>
        </w:rPr>
      </w:pPr>
    </w:p>
    <w:p w:rsidR="00800310" w:rsidRDefault="00800310" w:rsidP="00800310">
      <w:pPr>
        <w:rPr>
          <w:b/>
        </w:rPr>
      </w:pPr>
      <w:r w:rsidRPr="00A31ADA">
        <w:rPr>
          <w:b/>
        </w:rPr>
        <w:t>La docente: Grazia Rossini</w:t>
      </w:r>
    </w:p>
    <w:p w:rsidR="00A31ADA" w:rsidRDefault="00A31ADA" w:rsidP="00800310">
      <w:pPr>
        <w:rPr>
          <w:b/>
        </w:rPr>
      </w:pPr>
    </w:p>
    <w:p w:rsidR="00A31ADA" w:rsidRPr="00A31ADA" w:rsidRDefault="00A31ADA" w:rsidP="00800310">
      <w:pPr>
        <w:rPr>
          <w:b/>
        </w:rPr>
      </w:pPr>
    </w:p>
    <w:p w:rsidR="00800310" w:rsidRPr="00A31ADA" w:rsidRDefault="00800310" w:rsidP="00800310">
      <w:pPr>
        <w:rPr>
          <w:b/>
        </w:rPr>
      </w:pPr>
      <w:r w:rsidRPr="00A31ADA">
        <w:rPr>
          <w:b/>
        </w:rPr>
        <w:t>I Rappresentanti di classe:</w:t>
      </w: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0310" w:rsidRDefault="0080031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322ED" w:rsidRDefault="004F6878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F35682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/</w:t>
      </w:r>
      <w:r w:rsidR="00F35682"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z w:val="20"/>
          <w:szCs w:val="20"/>
        </w:rPr>
        <w:t>/202</w:t>
      </w:r>
      <w:r w:rsidR="00800310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:rsidR="008F1DD8" w:rsidRDefault="008F1DD8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Grazia Rossini</w:t>
      </w:r>
    </w:p>
    <w:sectPr w:rsidR="008F1DD8" w:rsidSect="008322ED">
      <w:pgSz w:w="11906" w:h="16838"/>
      <w:pgMar w:top="426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A7" w:rsidRDefault="005C4CA7" w:rsidP="008322ED">
      <w:r>
        <w:separator/>
      </w:r>
    </w:p>
  </w:endnote>
  <w:endnote w:type="continuationSeparator" w:id="1">
    <w:p w:rsidR="005C4CA7" w:rsidRDefault="005C4CA7" w:rsidP="0083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A7" w:rsidRDefault="005C4CA7">
      <w:r>
        <w:separator/>
      </w:r>
    </w:p>
  </w:footnote>
  <w:footnote w:type="continuationSeparator" w:id="1">
    <w:p w:rsidR="005C4CA7" w:rsidRDefault="005C4CA7">
      <w:r>
        <w:continuationSeparator/>
      </w:r>
    </w:p>
  </w:footnote>
  <w:footnote w:id="2">
    <w:p w:rsidR="008322ED" w:rsidRDefault="004F6878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Arial" w:hAnsi="Arial"/>
        </w:rPr>
        <w:tab/>
      </w:r>
      <w:r>
        <w:tab/>
        <w:t>Le lettere [A], [B], [C], [D], che non compaiono nel testo normativo, sono state introdotte per poter essere richiamate all'interno delle schede di programmazione</w:t>
      </w:r>
    </w:p>
  </w:footnote>
  <w:footnote w:id="3">
    <w:p w:rsidR="002B625A" w:rsidRDefault="002B625A" w:rsidP="002B625A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Arial" w:hAnsi="Arial"/>
        </w:rPr>
        <w:tab/>
      </w:r>
      <w:r>
        <w:tab/>
        <w:t>Le lettere [A], [B], [C], [D], che non compaiono nel testo normativo, sono state introdotte per poter essere richiamate all'interno delle schede di programmazione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DC2"/>
    <w:multiLevelType w:val="multilevel"/>
    <w:tmpl w:val="8B62B4D8"/>
    <w:lvl w:ilvl="0">
      <w:start w:val="1"/>
      <w:numFmt w:val="bullet"/>
      <w:lvlText w:val=""/>
      <w:lvlJc w:val="left"/>
      <w:pPr>
        <w:ind w:left="69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1F5651DD"/>
    <w:multiLevelType w:val="multilevel"/>
    <w:tmpl w:val="9BF6A5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30E168A1"/>
    <w:multiLevelType w:val="multilevel"/>
    <w:tmpl w:val="8C225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C5671E"/>
    <w:multiLevelType w:val="multilevel"/>
    <w:tmpl w:val="112C05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eastAsia="Calibri" w:cs="Calibri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1.%4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ED"/>
    <w:rsid w:val="000D3FB8"/>
    <w:rsid w:val="001234F7"/>
    <w:rsid w:val="00193DD2"/>
    <w:rsid w:val="002B625A"/>
    <w:rsid w:val="003043CC"/>
    <w:rsid w:val="00307005"/>
    <w:rsid w:val="00357C61"/>
    <w:rsid w:val="00391C8A"/>
    <w:rsid w:val="004F6878"/>
    <w:rsid w:val="005C4CA7"/>
    <w:rsid w:val="006926E8"/>
    <w:rsid w:val="006938DA"/>
    <w:rsid w:val="007744FE"/>
    <w:rsid w:val="00800310"/>
    <w:rsid w:val="008322ED"/>
    <w:rsid w:val="008367C6"/>
    <w:rsid w:val="00854A9B"/>
    <w:rsid w:val="008F1DD8"/>
    <w:rsid w:val="00A31ADA"/>
    <w:rsid w:val="00A94C48"/>
    <w:rsid w:val="00AC3A3C"/>
    <w:rsid w:val="00B42A65"/>
    <w:rsid w:val="00BA09BD"/>
    <w:rsid w:val="00BD4CD0"/>
    <w:rsid w:val="00C648A4"/>
    <w:rsid w:val="00DA4CC9"/>
    <w:rsid w:val="00DB30F5"/>
    <w:rsid w:val="00E01723"/>
    <w:rsid w:val="00E74BF8"/>
    <w:rsid w:val="00EC1CFA"/>
    <w:rsid w:val="00F3375A"/>
    <w:rsid w:val="00F3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2ED"/>
    <w:pPr>
      <w:suppressAutoHyphens/>
    </w:pPr>
    <w:rPr>
      <w:rFonts w:cs="Calibri"/>
      <w:color w:val="00000A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8322ED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customStyle="1" w:styleId="Heading2">
    <w:name w:val="Heading 2"/>
    <w:basedOn w:val="Normale"/>
    <w:uiPriority w:val="9"/>
    <w:semiHidden/>
    <w:unhideWhenUsed/>
    <w:qFormat/>
    <w:rsid w:val="008322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uiPriority w:val="9"/>
    <w:semiHidden/>
    <w:unhideWhenUsed/>
    <w:qFormat/>
    <w:rsid w:val="008322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uiPriority w:val="9"/>
    <w:semiHidden/>
    <w:unhideWhenUsed/>
    <w:qFormat/>
    <w:rsid w:val="008322ED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customStyle="1" w:styleId="Heading5">
    <w:name w:val="Heading 5"/>
    <w:basedOn w:val="Normale"/>
    <w:uiPriority w:val="9"/>
    <w:semiHidden/>
    <w:unhideWhenUsed/>
    <w:qFormat/>
    <w:rsid w:val="008322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uiPriority w:val="9"/>
    <w:semiHidden/>
    <w:unhideWhenUsed/>
    <w:qFormat/>
    <w:rsid w:val="008322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1z0">
    <w:name w:val="WW8Num1z0"/>
    <w:qFormat/>
    <w:rsid w:val="008322ED"/>
  </w:style>
  <w:style w:type="character" w:customStyle="1" w:styleId="WW8Num1z1">
    <w:name w:val="WW8Num1z1"/>
    <w:qFormat/>
    <w:rsid w:val="008322ED"/>
  </w:style>
  <w:style w:type="character" w:customStyle="1" w:styleId="WW8Num1z2">
    <w:name w:val="WW8Num1z2"/>
    <w:qFormat/>
    <w:rsid w:val="008322ED"/>
  </w:style>
  <w:style w:type="character" w:customStyle="1" w:styleId="WW8Num1z3">
    <w:name w:val="WW8Num1z3"/>
    <w:qFormat/>
    <w:rsid w:val="008322ED"/>
  </w:style>
  <w:style w:type="character" w:customStyle="1" w:styleId="WW8Num1z4">
    <w:name w:val="WW8Num1z4"/>
    <w:qFormat/>
    <w:rsid w:val="008322ED"/>
  </w:style>
  <w:style w:type="character" w:customStyle="1" w:styleId="WW8Num1z5">
    <w:name w:val="WW8Num1z5"/>
    <w:qFormat/>
    <w:rsid w:val="008322ED"/>
  </w:style>
  <w:style w:type="character" w:customStyle="1" w:styleId="WW8Num1z6">
    <w:name w:val="WW8Num1z6"/>
    <w:qFormat/>
    <w:rsid w:val="008322ED"/>
  </w:style>
  <w:style w:type="character" w:customStyle="1" w:styleId="WW8Num1z7">
    <w:name w:val="WW8Num1z7"/>
    <w:qFormat/>
    <w:rsid w:val="008322ED"/>
  </w:style>
  <w:style w:type="character" w:customStyle="1" w:styleId="WW8Num1z8">
    <w:name w:val="WW8Num1z8"/>
    <w:qFormat/>
    <w:rsid w:val="008322ED"/>
  </w:style>
  <w:style w:type="character" w:customStyle="1" w:styleId="WW8Num2z0">
    <w:name w:val="WW8Num2z0"/>
    <w:qFormat/>
    <w:rsid w:val="008322ED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sid w:val="008322ED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8322ED"/>
  </w:style>
  <w:style w:type="character" w:customStyle="1" w:styleId="WW8Num2z3">
    <w:name w:val="WW8Num2z3"/>
    <w:qFormat/>
    <w:rsid w:val="008322ED"/>
  </w:style>
  <w:style w:type="character" w:customStyle="1" w:styleId="WW8Num2z4">
    <w:name w:val="WW8Num2z4"/>
    <w:qFormat/>
    <w:rsid w:val="008322ED"/>
  </w:style>
  <w:style w:type="character" w:customStyle="1" w:styleId="WW8Num2z5">
    <w:name w:val="WW8Num2z5"/>
    <w:qFormat/>
    <w:rsid w:val="008322ED"/>
  </w:style>
  <w:style w:type="character" w:customStyle="1" w:styleId="WW8Num2z6">
    <w:name w:val="WW8Num2z6"/>
    <w:qFormat/>
    <w:rsid w:val="008322ED"/>
  </w:style>
  <w:style w:type="character" w:customStyle="1" w:styleId="WW8Num2z7">
    <w:name w:val="WW8Num2z7"/>
    <w:qFormat/>
    <w:rsid w:val="008322ED"/>
  </w:style>
  <w:style w:type="character" w:customStyle="1" w:styleId="WW8Num2z8">
    <w:name w:val="WW8Num2z8"/>
    <w:qFormat/>
    <w:rsid w:val="008322ED"/>
  </w:style>
  <w:style w:type="character" w:customStyle="1" w:styleId="WW8Num3z0">
    <w:name w:val="WW8Num3z0"/>
    <w:qFormat/>
    <w:rsid w:val="008322ED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  <w:rsid w:val="008322ED"/>
  </w:style>
  <w:style w:type="character" w:customStyle="1" w:styleId="WW8Num4z0">
    <w:name w:val="WW8Num4z0"/>
    <w:qFormat/>
    <w:rsid w:val="008322ED"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sid w:val="008322ED"/>
    <w:rPr>
      <w:rFonts w:ascii="Courier New" w:hAnsi="Courier New" w:cs="Courier New"/>
    </w:rPr>
  </w:style>
  <w:style w:type="character" w:customStyle="1" w:styleId="WW8Num4z2">
    <w:name w:val="WW8Num4z2"/>
    <w:qFormat/>
    <w:rsid w:val="008322ED"/>
    <w:rPr>
      <w:rFonts w:ascii="Wingdings" w:hAnsi="Wingdings" w:cs="Wingdings"/>
    </w:rPr>
  </w:style>
  <w:style w:type="character" w:customStyle="1" w:styleId="WW8Num4z3">
    <w:name w:val="WW8Num4z3"/>
    <w:qFormat/>
    <w:rsid w:val="008322ED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8322ED"/>
  </w:style>
  <w:style w:type="character" w:customStyle="1" w:styleId="Titolo1Carattere">
    <w:name w:val="Titolo 1 Carattere"/>
    <w:basedOn w:val="Carpredefinitoparagrafo1"/>
    <w:qFormat/>
    <w:rsid w:val="008322ED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sid w:val="008322ED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qFormat/>
    <w:rsid w:val="008322ED"/>
    <w:rPr>
      <w:vertAlign w:val="superscript"/>
    </w:rPr>
  </w:style>
  <w:style w:type="character" w:customStyle="1" w:styleId="Rimandonotaapidipagina1">
    <w:name w:val="Rimando nota a piè di pagina1"/>
    <w:qFormat/>
    <w:rsid w:val="008322ED"/>
    <w:rPr>
      <w:vertAlign w:val="superscript"/>
    </w:rPr>
  </w:style>
  <w:style w:type="character" w:customStyle="1" w:styleId="CollegamentoInternet">
    <w:name w:val="Collegamento Internet"/>
    <w:rsid w:val="008322ED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sid w:val="008322ED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sid w:val="008322ED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sid w:val="008322ED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sid w:val="008322E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notaapidipaginaCarattere1">
    <w:name w:val="Testo nota a piè di pagina Carattere1"/>
    <w:link w:val="FootnoteText"/>
    <w:uiPriority w:val="99"/>
    <w:qFormat/>
    <w:rsid w:val="0032683A"/>
    <w:rPr>
      <w:rFonts w:cs="Calibri"/>
      <w:sz w:val="20"/>
      <w:lang w:eastAsia="ar-SA"/>
    </w:rPr>
  </w:style>
  <w:style w:type="character" w:customStyle="1" w:styleId="ListLabel1">
    <w:name w:val="ListLabel 1"/>
    <w:qFormat/>
    <w:rsid w:val="008322ED"/>
    <w:rPr>
      <w:rFonts w:eastAsia="Calibri" w:cs="Calibri"/>
      <w:b/>
      <w:sz w:val="22"/>
      <w:szCs w:val="20"/>
    </w:rPr>
  </w:style>
  <w:style w:type="character" w:customStyle="1" w:styleId="ListLabel2">
    <w:name w:val="ListLabel 2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">
    <w:name w:val="ListLabel 3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sid w:val="008322ED"/>
    <w:rPr>
      <w:rFonts w:eastAsia="Times New Roman" w:cs="Calibri"/>
      <w:b/>
      <w:sz w:val="20"/>
      <w:szCs w:val="20"/>
    </w:rPr>
  </w:style>
  <w:style w:type="character" w:customStyle="1" w:styleId="ListLabel12">
    <w:name w:val="ListLabel 12"/>
    <w:qFormat/>
    <w:rsid w:val="008322ED"/>
    <w:rPr>
      <w:rFonts w:cs="Times New Roman"/>
    </w:rPr>
  </w:style>
  <w:style w:type="character" w:customStyle="1" w:styleId="ListLabel13">
    <w:name w:val="ListLabel 13"/>
    <w:qFormat/>
    <w:rsid w:val="008322ED"/>
    <w:rPr>
      <w:rFonts w:cs="Times New Roman"/>
    </w:rPr>
  </w:style>
  <w:style w:type="character" w:customStyle="1" w:styleId="ListLabel14">
    <w:name w:val="ListLabel 14"/>
    <w:qFormat/>
    <w:rsid w:val="008322ED"/>
    <w:rPr>
      <w:rFonts w:cs="Times New Roman"/>
    </w:rPr>
  </w:style>
  <w:style w:type="character" w:customStyle="1" w:styleId="ListLabel15">
    <w:name w:val="ListLabel 15"/>
    <w:qFormat/>
    <w:rsid w:val="008322ED"/>
    <w:rPr>
      <w:rFonts w:cs="Times New Roman"/>
    </w:rPr>
  </w:style>
  <w:style w:type="character" w:customStyle="1" w:styleId="ListLabel16">
    <w:name w:val="ListLabel 16"/>
    <w:qFormat/>
    <w:rsid w:val="008322ED"/>
    <w:rPr>
      <w:rFonts w:cs="Times New Roman"/>
    </w:rPr>
  </w:style>
  <w:style w:type="character" w:customStyle="1" w:styleId="ListLabel17">
    <w:name w:val="ListLabel 17"/>
    <w:qFormat/>
    <w:rsid w:val="008322ED"/>
    <w:rPr>
      <w:rFonts w:cs="Times New Roman"/>
    </w:rPr>
  </w:style>
  <w:style w:type="character" w:customStyle="1" w:styleId="ListLabel18">
    <w:name w:val="ListLabel 18"/>
    <w:qFormat/>
    <w:rsid w:val="008322ED"/>
    <w:rPr>
      <w:rFonts w:cs="Times New Roman"/>
    </w:rPr>
  </w:style>
  <w:style w:type="character" w:customStyle="1" w:styleId="ListLabel19">
    <w:name w:val="ListLabel 19"/>
    <w:qFormat/>
    <w:rsid w:val="008322ED"/>
    <w:rPr>
      <w:rFonts w:cs="Times New Roman"/>
    </w:rPr>
  </w:style>
  <w:style w:type="character" w:customStyle="1" w:styleId="ListLabel20">
    <w:name w:val="ListLabel 20"/>
    <w:qFormat/>
    <w:rsid w:val="008322ED"/>
    <w:rPr>
      <w:rFonts w:cs="Courier New"/>
    </w:rPr>
  </w:style>
  <w:style w:type="character" w:customStyle="1" w:styleId="ListLabel21">
    <w:name w:val="ListLabel 21"/>
    <w:qFormat/>
    <w:rsid w:val="008322ED"/>
    <w:rPr>
      <w:rFonts w:cs="Courier New"/>
    </w:rPr>
  </w:style>
  <w:style w:type="character" w:customStyle="1" w:styleId="ListLabel22">
    <w:name w:val="ListLabel 22"/>
    <w:qFormat/>
    <w:rsid w:val="008322ED"/>
    <w:rPr>
      <w:rFonts w:cs="Courier New"/>
    </w:rPr>
  </w:style>
  <w:style w:type="character" w:customStyle="1" w:styleId="ListLabel23">
    <w:name w:val="ListLabel 23"/>
    <w:qFormat/>
    <w:rsid w:val="008322ED"/>
    <w:rPr>
      <w:rFonts w:eastAsia="Calibri" w:cs="Calibri"/>
      <w:b/>
      <w:sz w:val="20"/>
      <w:szCs w:val="20"/>
    </w:rPr>
  </w:style>
  <w:style w:type="character" w:customStyle="1" w:styleId="Caratterinotaapidipagina">
    <w:name w:val="Caratteri nota a piè di pagina"/>
    <w:qFormat/>
    <w:rsid w:val="008322ED"/>
  </w:style>
  <w:style w:type="character" w:customStyle="1" w:styleId="Richiamoallanotaapidipagina">
    <w:name w:val="Richiamo alla nota a piè di pagina"/>
    <w:rsid w:val="008322ED"/>
    <w:rPr>
      <w:vertAlign w:val="superscript"/>
    </w:rPr>
  </w:style>
  <w:style w:type="character" w:customStyle="1" w:styleId="Richiamoallanotadichiusura">
    <w:name w:val="Richiamo alla nota di chiusura"/>
    <w:rsid w:val="008322ED"/>
    <w:rPr>
      <w:vertAlign w:val="superscript"/>
    </w:rPr>
  </w:style>
  <w:style w:type="character" w:customStyle="1" w:styleId="Caratterinotadichiusura">
    <w:name w:val="Caratteri nota di chiusura"/>
    <w:qFormat/>
    <w:rsid w:val="008322ED"/>
  </w:style>
  <w:style w:type="character" w:customStyle="1" w:styleId="ListLabel24">
    <w:name w:val="ListLabel 24"/>
    <w:qFormat/>
    <w:rsid w:val="008322ED"/>
    <w:rPr>
      <w:rFonts w:eastAsia="Calibri" w:cs="Calibri"/>
      <w:b/>
      <w:sz w:val="20"/>
      <w:szCs w:val="20"/>
    </w:rPr>
  </w:style>
  <w:style w:type="character" w:customStyle="1" w:styleId="ListLabel25">
    <w:name w:val="ListLabel 25"/>
    <w:qFormat/>
    <w:rsid w:val="008322ED"/>
    <w:rPr>
      <w:rFonts w:ascii="Calibri" w:eastAsia="Calibri" w:hAnsi="Calibri" w:cs="Calibri"/>
      <w:b/>
      <w:sz w:val="22"/>
      <w:szCs w:val="20"/>
    </w:rPr>
  </w:style>
  <w:style w:type="character" w:customStyle="1" w:styleId="ListLabel26">
    <w:name w:val="ListLabel 26"/>
    <w:qFormat/>
    <w:rsid w:val="008322ED"/>
    <w:rPr>
      <w:rFonts w:ascii="Calibri" w:hAnsi="Calibri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7">
    <w:name w:val="ListLabel 27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sid w:val="008322ED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8322ED"/>
    <w:rPr>
      <w:rFonts w:cs="Courier New"/>
    </w:rPr>
  </w:style>
  <w:style w:type="character" w:customStyle="1" w:styleId="ListLabel37">
    <w:name w:val="ListLabel 37"/>
    <w:qFormat/>
    <w:rsid w:val="008322ED"/>
    <w:rPr>
      <w:rFonts w:cs="Wingdings"/>
    </w:rPr>
  </w:style>
  <w:style w:type="character" w:customStyle="1" w:styleId="ListLabel38">
    <w:name w:val="ListLabel 38"/>
    <w:qFormat/>
    <w:rsid w:val="008322ED"/>
    <w:rPr>
      <w:rFonts w:cs="Symbol"/>
    </w:rPr>
  </w:style>
  <w:style w:type="character" w:customStyle="1" w:styleId="ListLabel39">
    <w:name w:val="ListLabel 39"/>
    <w:qFormat/>
    <w:rsid w:val="008322ED"/>
    <w:rPr>
      <w:rFonts w:cs="Courier New"/>
    </w:rPr>
  </w:style>
  <w:style w:type="character" w:customStyle="1" w:styleId="ListLabel40">
    <w:name w:val="ListLabel 40"/>
    <w:qFormat/>
    <w:rsid w:val="008322ED"/>
    <w:rPr>
      <w:rFonts w:cs="Wingdings"/>
    </w:rPr>
  </w:style>
  <w:style w:type="character" w:customStyle="1" w:styleId="ListLabel41">
    <w:name w:val="ListLabel 41"/>
    <w:qFormat/>
    <w:rsid w:val="008322ED"/>
    <w:rPr>
      <w:rFonts w:cs="Symbol"/>
    </w:rPr>
  </w:style>
  <w:style w:type="character" w:customStyle="1" w:styleId="ListLabel42">
    <w:name w:val="ListLabel 42"/>
    <w:qFormat/>
    <w:rsid w:val="008322ED"/>
    <w:rPr>
      <w:rFonts w:cs="Courier New"/>
    </w:rPr>
  </w:style>
  <w:style w:type="character" w:customStyle="1" w:styleId="ListLabel43">
    <w:name w:val="ListLabel 43"/>
    <w:qFormat/>
    <w:rsid w:val="008322ED"/>
    <w:rPr>
      <w:rFonts w:cs="Wingdings"/>
    </w:rPr>
  </w:style>
  <w:style w:type="paragraph" w:styleId="Titolo">
    <w:name w:val="Title"/>
    <w:basedOn w:val="Normale"/>
    <w:next w:val="Corpodeltesto"/>
    <w:uiPriority w:val="10"/>
    <w:qFormat/>
    <w:rsid w:val="008322ED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8322ED"/>
    <w:pPr>
      <w:spacing w:after="120"/>
    </w:pPr>
  </w:style>
  <w:style w:type="paragraph" w:styleId="Elenco">
    <w:name w:val="List"/>
    <w:basedOn w:val="Corpodeltesto"/>
    <w:rsid w:val="008322ED"/>
    <w:rPr>
      <w:rFonts w:cs="Mangal"/>
    </w:rPr>
  </w:style>
  <w:style w:type="paragraph" w:customStyle="1" w:styleId="Caption">
    <w:name w:val="Caption"/>
    <w:basedOn w:val="Normale"/>
    <w:qFormat/>
    <w:rsid w:val="008322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322E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8322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832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Text">
    <w:name w:val="Footnote Text"/>
    <w:basedOn w:val="Normale"/>
    <w:link w:val="TestonotaapidipaginaCarattere1"/>
    <w:uiPriority w:val="99"/>
    <w:rsid w:val="008322ED"/>
    <w:rPr>
      <w:sz w:val="20"/>
    </w:rPr>
  </w:style>
  <w:style w:type="paragraph" w:customStyle="1" w:styleId="Intestazione1">
    <w:name w:val="Intestazione1"/>
    <w:basedOn w:val="Normale"/>
    <w:qFormat/>
    <w:rsid w:val="008322E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8322ED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qFormat/>
    <w:rsid w:val="00832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322E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8322ED"/>
    <w:pPr>
      <w:suppressLineNumbers/>
    </w:pPr>
  </w:style>
  <w:style w:type="paragraph" w:customStyle="1" w:styleId="Intestazionetabella">
    <w:name w:val="Intestazione tabella"/>
    <w:basedOn w:val="Contenutotabella"/>
    <w:qFormat/>
    <w:rsid w:val="008322ED"/>
    <w:pPr>
      <w:jc w:val="center"/>
    </w:pPr>
    <w:rPr>
      <w:b/>
      <w:bCs/>
    </w:rPr>
  </w:style>
  <w:style w:type="paragraph" w:styleId="Sottotitolo">
    <w:name w:val="Subtitle"/>
    <w:basedOn w:val="Normale"/>
    <w:uiPriority w:val="11"/>
    <w:qFormat/>
    <w:rsid w:val="008322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CB54EF"/>
    <w:rPr>
      <w:color w:val="000000"/>
      <w:sz w:val="24"/>
      <w:szCs w:val="24"/>
    </w:rPr>
  </w:style>
  <w:style w:type="table" w:customStyle="1" w:styleId="TableNormal">
    <w:name w:val="Table Normal"/>
    <w:rsid w:val="008322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322E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grazia rossini</cp:lastModifiedBy>
  <cp:revision>5</cp:revision>
  <dcterms:created xsi:type="dcterms:W3CDTF">2024-05-22T11:05:00Z</dcterms:created>
  <dcterms:modified xsi:type="dcterms:W3CDTF">2024-05-22T11:09:00Z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